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7812F80A" w14:textId="77777777" w:rsidR="004D0F8E" w:rsidRDefault="004D0F8E" w:rsidP="004D0F8E">
      <w:pPr>
        <w:spacing w:before="0" w:after="0"/>
        <w:ind w:right="26"/>
        <w:jc w:val="center"/>
        <w:rPr>
          <w:rFonts w:eastAsia="Calibri" w:hAnsi="Calibri"/>
          <w:b/>
          <w:snapToGrid/>
          <w:spacing w:val="23"/>
          <w:sz w:val="28"/>
          <w:szCs w:val="22"/>
        </w:rPr>
      </w:pPr>
      <w:r w:rsidRPr="005B3F4C">
        <w:rPr>
          <w:rFonts w:eastAsia="Calibri" w:hAnsi="Calibri"/>
          <w:b/>
          <w:snapToGrid/>
          <w:spacing w:val="-1"/>
          <w:sz w:val="28"/>
          <w:szCs w:val="22"/>
        </w:rPr>
        <w:t>EXTERNAL</w:t>
      </w:r>
      <w:r w:rsidRPr="005B3F4C">
        <w:rPr>
          <w:rFonts w:eastAsia="Calibri" w:hAnsi="Calibri"/>
          <w:b/>
          <w:snapToGrid/>
          <w:sz w:val="28"/>
          <w:szCs w:val="22"/>
        </w:rPr>
        <w:t xml:space="preserve"> </w:t>
      </w:r>
      <w:r w:rsidRPr="005B3F4C">
        <w:rPr>
          <w:rFonts w:eastAsia="Calibri" w:hAnsi="Calibri"/>
          <w:b/>
          <w:snapToGrid/>
          <w:spacing w:val="-2"/>
          <w:sz w:val="28"/>
          <w:szCs w:val="22"/>
        </w:rPr>
        <w:t>EXPERTIZE</w:t>
      </w:r>
      <w:r w:rsidRPr="005B3F4C">
        <w:rPr>
          <w:rFonts w:eastAsia="Calibri" w:hAnsi="Calibri"/>
          <w:b/>
          <w:snapToGrid/>
          <w:spacing w:val="1"/>
          <w:sz w:val="28"/>
          <w:szCs w:val="22"/>
        </w:rPr>
        <w:t xml:space="preserve"> </w:t>
      </w:r>
      <w:r w:rsidRPr="005B3F4C">
        <w:rPr>
          <w:rFonts w:eastAsia="Calibri" w:hAnsi="Calibri"/>
          <w:b/>
          <w:snapToGrid/>
          <w:spacing w:val="-1"/>
          <w:sz w:val="28"/>
          <w:szCs w:val="22"/>
        </w:rPr>
        <w:t xml:space="preserve">FOR REALIZATION </w:t>
      </w:r>
      <w:r w:rsidRPr="005B3F4C">
        <w:rPr>
          <w:rFonts w:eastAsia="Calibri" w:hAnsi="Calibri"/>
          <w:b/>
          <w:snapToGrid/>
          <w:sz w:val="28"/>
          <w:szCs w:val="22"/>
        </w:rPr>
        <w:t>OF</w:t>
      </w:r>
      <w:r w:rsidRPr="005B3F4C">
        <w:rPr>
          <w:rFonts w:eastAsia="Calibri" w:hAnsi="Calibri"/>
          <w:b/>
          <w:snapToGrid/>
          <w:spacing w:val="-2"/>
          <w:sz w:val="28"/>
          <w:szCs w:val="22"/>
        </w:rPr>
        <w:t xml:space="preserve"> </w:t>
      </w:r>
      <w:r w:rsidRPr="005B3F4C">
        <w:rPr>
          <w:rFonts w:eastAsia="Calibri" w:hAnsi="Calibri"/>
          <w:b/>
          <w:snapToGrid/>
          <w:sz w:val="28"/>
          <w:szCs w:val="22"/>
        </w:rPr>
        <w:t>ACTIVITIES</w:t>
      </w:r>
    </w:p>
    <w:p w14:paraId="0AC283FC" w14:textId="0097312C" w:rsidR="004D0F8E" w:rsidRPr="005B3F4C" w:rsidRDefault="004D0F8E" w:rsidP="004D0F8E">
      <w:pPr>
        <w:spacing w:before="0" w:after="0"/>
        <w:ind w:right="26"/>
        <w:jc w:val="center"/>
        <w:rPr>
          <w:snapToGrid/>
          <w:sz w:val="28"/>
          <w:szCs w:val="28"/>
        </w:rPr>
      </w:pPr>
      <w:r w:rsidRPr="005B3F4C">
        <w:rPr>
          <w:rFonts w:eastAsia="Calibri" w:hAnsi="Calibri"/>
          <w:b/>
          <w:snapToGrid/>
          <w:spacing w:val="-2"/>
          <w:sz w:val="28"/>
          <w:szCs w:val="22"/>
        </w:rPr>
        <w:t>UNDER</w:t>
      </w:r>
      <w:r w:rsidRPr="005B3F4C">
        <w:rPr>
          <w:rFonts w:eastAsia="Calibri" w:hAnsi="Calibri"/>
          <w:b/>
          <w:snapToGrid/>
          <w:spacing w:val="-1"/>
          <w:sz w:val="28"/>
          <w:szCs w:val="22"/>
        </w:rPr>
        <w:t xml:space="preserve"> </w:t>
      </w:r>
      <w:r w:rsidRPr="005B3F4C">
        <w:rPr>
          <w:rFonts w:eastAsia="Calibri" w:hAnsi="Calibri"/>
          <w:b/>
          <w:snapToGrid/>
          <w:sz w:val="28"/>
          <w:szCs w:val="22"/>
        </w:rPr>
        <w:t>THE</w:t>
      </w:r>
      <w:r w:rsidRPr="005B3F4C">
        <w:rPr>
          <w:rFonts w:eastAsia="Calibri" w:hAnsi="Calibri"/>
          <w:b/>
          <w:snapToGrid/>
          <w:spacing w:val="-1"/>
          <w:sz w:val="28"/>
          <w:szCs w:val="22"/>
        </w:rPr>
        <w:t xml:space="preserve"> </w:t>
      </w:r>
      <w:r w:rsidR="00AA30F6">
        <w:rPr>
          <w:rFonts w:eastAsia="Calibri" w:hAnsi="Calibri"/>
          <w:b/>
          <w:snapToGrid/>
          <w:spacing w:val="-1"/>
          <w:sz w:val="28"/>
          <w:szCs w:val="22"/>
        </w:rPr>
        <w:t>TALENTMAGNET</w:t>
      </w:r>
      <w:r w:rsidRPr="005B3F4C">
        <w:rPr>
          <w:rFonts w:eastAsia="Calibri" w:hAnsi="Calibri"/>
          <w:b/>
          <w:snapToGrid/>
          <w:spacing w:val="-1"/>
          <w:sz w:val="28"/>
          <w:szCs w:val="22"/>
        </w:rPr>
        <w:t xml:space="preserve"> WORK</w:t>
      </w:r>
      <w:r w:rsidRPr="005B3F4C">
        <w:rPr>
          <w:rFonts w:eastAsia="Calibri" w:hAnsi="Calibri"/>
          <w:b/>
          <w:snapToGrid/>
          <w:sz w:val="28"/>
          <w:szCs w:val="22"/>
        </w:rPr>
        <w:t xml:space="preserve"> </w:t>
      </w:r>
      <w:r w:rsidRPr="00A15ED9">
        <w:rPr>
          <w:rFonts w:eastAsia="Calibri" w:hAnsi="Calibri"/>
          <w:b/>
          <w:snapToGrid/>
          <w:sz w:val="28"/>
          <w:szCs w:val="22"/>
        </w:rPr>
        <w:t>P</w:t>
      </w:r>
      <w:r w:rsidRPr="00A15ED9">
        <w:rPr>
          <w:rFonts w:eastAsia="Calibri" w:hAnsi="Calibri"/>
          <w:b/>
          <w:snapToGrid/>
          <w:spacing w:val="-1"/>
          <w:sz w:val="28"/>
          <w:szCs w:val="22"/>
        </w:rPr>
        <w:t xml:space="preserve">ACKAGE </w:t>
      </w:r>
      <w:r w:rsidR="00AA30F6">
        <w:rPr>
          <w:rFonts w:eastAsia="Calibri" w:hAnsi="Calibri"/>
          <w:b/>
          <w:snapToGrid/>
          <w:spacing w:val="-1"/>
          <w:sz w:val="28"/>
          <w:szCs w:val="22"/>
        </w:rPr>
        <w:t>T3</w:t>
      </w:r>
    </w:p>
    <w:p w14:paraId="05ACA935" w14:textId="634E00D5" w:rsidR="00215403" w:rsidRPr="00E9047D" w:rsidRDefault="004D0F8E" w:rsidP="004D0F8E">
      <w:pPr>
        <w:jc w:val="center"/>
        <w:outlineLvl w:val="0"/>
        <w:rPr>
          <w:rStyle w:val="Strong"/>
          <w:b w:val="0"/>
          <w:sz w:val="22"/>
          <w:szCs w:val="22"/>
          <w:lang w:val="en-GB"/>
        </w:rPr>
      </w:pPr>
      <w:r w:rsidRPr="005B3F4C">
        <w:rPr>
          <w:b/>
          <w:bCs/>
          <w:snapToGrid/>
          <w:spacing w:val="-1"/>
          <w:sz w:val="28"/>
          <w:szCs w:val="28"/>
        </w:rPr>
        <w:t>Zenica</w:t>
      </w:r>
      <w:r w:rsidRPr="005B3F4C">
        <w:rPr>
          <w:b/>
          <w:bCs/>
          <w:snapToGrid/>
          <w:spacing w:val="1"/>
          <w:sz w:val="28"/>
          <w:szCs w:val="28"/>
        </w:rPr>
        <w:t xml:space="preserve"> </w:t>
      </w:r>
      <w:r w:rsidRPr="005B3F4C">
        <w:rPr>
          <w:b/>
          <w:bCs/>
          <w:snapToGrid/>
          <w:sz w:val="28"/>
          <w:szCs w:val="28"/>
        </w:rPr>
        <w:t xml:space="preserve">– </w:t>
      </w:r>
      <w:r w:rsidRPr="005B3F4C">
        <w:rPr>
          <w:b/>
          <w:bCs/>
          <w:snapToGrid/>
          <w:spacing w:val="-2"/>
          <w:sz w:val="28"/>
          <w:szCs w:val="28"/>
        </w:rPr>
        <w:t>Bosnia</w:t>
      </w:r>
      <w:r w:rsidRPr="005B3F4C">
        <w:rPr>
          <w:b/>
          <w:bCs/>
          <w:snapToGrid/>
          <w:spacing w:val="-3"/>
          <w:sz w:val="28"/>
          <w:szCs w:val="28"/>
        </w:rPr>
        <w:t xml:space="preserve"> </w:t>
      </w:r>
      <w:r w:rsidRPr="005B3F4C">
        <w:rPr>
          <w:b/>
          <w:bCs/>
          <w:snapToGrid/>
          <w:sz w:val="28"/>
          <w:szCs w:val="28"/>
        </w:rPr>
        <w:t>and</w:t>
      </w:r>
      <w:r w:rsidRPr="005B3F4C">
        <w:rPr>
          <w:b/>
          <w:bCs/>
          <w:snapToGrid/>
          <w:spacing w:val="-3"/>
          <w:sz w:val="28"/>
          <w:szCs w:val="28"/>
        </w:rPr>
        <w:t xml:space="preserve"> </w:t>
      </w:r>
      <w:r w:rsidRPr="005B3F4C">
        <w:rPr>
          <w:b/>
          <w:bCs/>
          <w:snapToGrid/>
          <w:spacing w:val="-1"/>
          <w:sz w:val="28"/>
          <w:szCs w:val="28"/>
        </w:rPr>
        <w:t>Herzegovina</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24F3ED9F" w:rsidR="006F5FD0" w:rsidRPr="00B33EE6" w:rsidRDefault="004D0F8E">
      <w:pPr>
        <w:pStyle w:val="Blockquote"/>
        <w:rPr>
          <w:i/>
          <w:sz w:val="22"/>
          <w:szCs w:val="22"/>
          <w:lang w:val="en-GB"/>
        </w:rPr>
      </w:pPr>
      <w:r>
        <w:rPr>
          <w:rStyle w:val="Emphasis"/>
          <w:i w:val="0"/>
          <w:sz w:val="22"/>
          <w:szCs w:val="22"/>
          <w:lang w:val="en-GB"/>
        </w:rPr>
        <w:t>19-24-32</w:t>
      </w:r>
      <w:r w:rsidR="00AA30F6">
        <w:rPr>
          <w:rStyle w:val="Emphasis"/>
          <w:i w:val="0"/>
          <w:sz w:val="22"/>
          <w:szCs w:val="22"/>
          <w:lang w:val="en-GB"/>
        </w:rPr>
        <w:t>2</w:t>
      </w:r>
      <w:r>
        <w:rPr>
          <w:rStyle w:val="Emphasis"/>
          <w:i w:val="0"/>
          <w:sz w:val="22"/>
          <w:szCs w:val="22"/>
          <w:lang w:val="en-GB"/>
        </w:rPr>
        <w:t>-</w:t>
      </w:r>
      <w:r w:rsidR="00243B3C">
        <w:rPr>
          <w:rStyle w:val="Emphasis"/>
          <w:i w:val="0"/>
          <w:sz w:val="22"/>
          <w:szCs w:val="22"/>
          <w:lang w:val="en-GB"/>
        </w:rPr>
        <w:t>10</w:t>
      </w:r>
      <w:r>
        <w:rPr>
          <w:rStyle w:val="Emphasis"/>
          <w:i w:val="0"/>
          <w:sz w:val="22"/>
          <w:szCs w:val="22"/>
          <w:lang w:val="en-GB"/>
        </w:rPr>
        <w:t>/22</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2D88A043" w:rsidR="006F5FD0" w:rsidRPr="004D0F8E" w:rsidRDefault="00AD1E4D" w:rsidP="004D0F8E">
      <w:pPr>
        <w:pStyle w:val="Blockquote"/>
        <w:rPr>
          <w:rStyle w:val="Emphasis"/>
          <w:i w:val="0"/>
          <w:iCs/>
          <w:sz w:val="22"/>
          <w:szCs w:val="18"/>
        </w:rPr>
      </w:pPr>
      <w:r w:rsidRPr="004D0F8E">
        <w:rPr>
          <w:rStyle w:val="Emphasis"/>
          <w:i w:val="0"/>
          <w:iCs/>
          <w:sz w:val="22"/>
          <w:szCs w:val="18"/>
        </w:rPr>
        <w:t xml:space="preserve"> </w:t>
      </w:r>
      <w:r w:rsidR="00CD5520">
        <w:rPr>
          <w:rStyle w:val="Emphasis"/>
          <w:i w:val="0"/>
          <w:iCs/>
          <w:sz w:val="22"/>
          <w:szCs w:val="18"/>
        </w:rPr>
        <w:t>Single tender</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63089557" w14:textId="77777777" w:rsidR="00376A0E" w:rsidRDefault="00376A0E" w:rsidP="00376A0E">
      <w:pPr>
        <w:spacing w:before="0" w:after="0"/>
        <w:ind w:left="709" w:hanging="349"/>
        <w:outlineLvl w:val="0"/>
        <w:rPr>
          <w:snapToGrid/>
          <w:sz w:val="22"/>
          <w:szCs w:val="22"/>
          <w:lang w:val="en-GB" w:eastAsia="hr-HR" w:bidi="hr-HR"/>
        </w:rPr>
      </w:pPr>
      <w:r w:rsidRPr="00391A98">
        <w:rPr>
          <w:snapToGrid/>
          <w:sz w:val="22"/>
          <w:szCs w:val="22"/>
          <w:lang w:val="en-GB" w:eastAsia="hr-HR" w:bidi="hr-HR"/>
        </w:rPr>
        <w:t>Interreg</w:t>
      </w:r>
      <w:r>
        <w:rPr>
          <w:snapToGrid/>
          <w:sz w:val="22"/>
          <w:szCs w:val="22"/>
          <w:lang w:val="en-GB" w:eastAsia="hr-HR" w:bidi="hr-HR"/>
        </w:rPr>
        <w:t xml:space="preserve"> </w:t>
      </w:r>
      <w:r w:rsidRPr="00391A98">
        <w:rPr>
          <w:snapToGrid/>
          <w:sz w:val="22"/>
          <w:szCs w:val="22"/>
          <w:lang w:val="en-GB" w:eastAsia="hr-HR" w:bidi="hr-HR"/>
        </w:rPr>
        <w:t>Danube Transnational Programme 2014-2020</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21BF9F40" w:rsidR="00502217" w:rsidRPr="008D7176" w:rsidRDefault="008D7176" w:rsidP="008D7176">
      <w:pPr>
        <w:autoSpaceDE w:val="0"/>
        <w:autoSpaceDN w:val="0"/>
        <w:spacing w:before="0" w:after="0"/>
        <w:ind w:left="360" w:right="461"/>
        <w:jc w:val="both"/>
        <w:rPr>
          <w:snapToGrid/>
          <w:sz w:val="22"/>
          <w:szCs w:val="22"/>
          <w:lang w:val="hr-HR" w:eastAsia="hr-HR" w:bidi="hr-HR"/>
        </w:rPr>
      </w:pPr>
      <w:r w:rsidRPr="00075DFD">
        <w:rPr>
          <w:snapToGrid/>
          <w:sz w:val="22"/>
          <w:szCs w:val="22"/>
          <w:lang w:val="hr-HR" w:eastAsia="hr-HR" w:bidi="hr-HR"/>
        </w:rPr>
        <w:t xml:space="preserve">The Project is co-financed by the European Union, in accordance with the rules of IPA II Interreg </w:t>
      </w:r>
      <w:r>
        <w:rPr>
          <w:snapToGrid/>
          <w:sz w:val="22"/>
          <w:szCs w:val="22"/>
          <w:lang w:val="hr-HR" w:eastAsia="hr-HR" w:bidi="hr-HR"/>
        </w:rPr>
        <w:t>Danube</w:t>
      </w:r>
      <w:r w:rsidRPr="00075DFD">
        <w:rPr>
          <w:snapToGrid/>
          <w:sz w:val="22"/>
          <w:szCs w:val="22"/>
          <w:lang w:val="hr-HR" w:eastAsia="hr-HR" w:bidi="hr-HR"/>
        </w:rPr>
        <w:t xml:space="preserve"> Transnational Programme 2014-2020</w:t>
      </w:r>
      <w:r>
        <w:rPr>
          <w:snapToGrid/>
          <w:sz w:val="22"/>
          <w:szCs w:val="22"/>
          <w:lang w:val="hr-HR" w:eastAsia="hr-HR" w:bidi="hr-HR"/>
        </w:rPr>
        <w:t xml:space="preserve"> </w:t>
      </w:r>
      <w:r w:rsidR="004D0F8E" w:rsidRPr="00B37F03">
        <w:rPr>
          <w:rStyle w:val="Emphasis"/>
          <w:i w:val="0"/>
          <w:sz w:val="22"/>
          <w:szCs w:val="22"/>
          <w:lang w:val="en-GB"/>
        </w:rPr>
        <w:t>/ Budget line: External expertise and services</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59BEAD" w14:textId="004A590C" w:rsidR="006F5FD0" w:rsidRDefault="004D0F8E" w:rsidP="00B33EE6">
      <w:pPr>
        <w:ind w:left="357" w:right="357"/>
        <w:jc w:val="both"/>
        <w:rPr>
          <w:rStyle w:val="Emphasis"/>
          <w:i w:val="0"/>
          <w:sz w:val="22"/>
          <w:szCs w:val="22"/>
          <w:lang w:val="en-GB"/>
        </w:rPr>
      </w:pPr>
      <w:r w:rsidRPr="00B37F03">
        <w:rPr>
          <w:rStyle w:val="Emphasis"/>
          <w:i w:val="0"/>
          <w:sz w:val="22"/>
          <w:szCs w:val="22"/>
          <w:lang w:val="en-GB"/>
        </w:rPr>
        <w:t>Department for Development and International Projects of Zenica-Doboj Canto</w:t>
      </w:r>
      <w:r>
        <w:rPr>
          <w:rStyle w:val="Emphasis"/>
          <w:i w:val="0"/>
          <w:sz w:val="22"/>
          <w:szCs w:val="22"/>
          <w:lang w:val="en-GB"/>
        </w:rPr>
        <w:t>n / Bosnia and Herzegovina</w:t>
      </w:r>
    </w:p>
    <w:p w14:paraId="67F4A905" w14:textId="77777777" w:rsidR="006F5FD0" w:rsidRPr="00B33EE6" w:rsidRDefault="0035628F">
      <w:pPr>
        <w:rPr>
          <w:sz w:val="22"/>
          <w:szCs w:val="22"/>
          <w:lang w:val="en-GB"/>
        </w:rPr>
      </w:pPr>
      <w:r>
        <w:rPr>
          <w:snapToGrid/>
          <w:sz w:val="22"/>
          <w:szCs w:val="22"/>
          <w:lang w:val="en-GB"/>
        </w:rPr>
        <w:pict w14:anchorId="589D319E">
          <v:line id="_x0000_s1027"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793FF02C" w:rsidR="006F5FD0" w:rsidRPr="00B33EE6" w:rsidRDefault="006F5FD0">
      <w:pPr>
        <w:pStyle w:val="Blockquote"/>
        <w:jc w:val="both"/>
        <w:rPr>
          <w:i/>
          <w:sz w:val="22"/>
          <w:szCs w:val="22"/>
          <w:lang w:val="en-GB"/>
        </w:rPr>
      </w:pPr>
      <w:r w:rsidRPr="004D0F8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34C94F07" w:rsidR="006F5FD0" w:rsidRPr="00B33EE6" w:rsidRDefault="00062258">
      <w:pPr>
        <w:pStyle w:val="Blockquote"/>
        <w:jc w:val="both"/>
        <w:rPr>
          <w:i/>
          <w:sz w:val="22"/>
          <w:szCs w:val="22"/>
          <w:lang w:val="en-GB"/>
        </w:rPr>
      </w:pPr>
      <w:r w:rsidRPr="008D32A2">
        <w:rPr>
          <w:rStyle w:val="Emphasis"/>
          <w:i w:val="0"/>
          <w:sz w:val="22"/>
          <w:szCs w:val="22"/>
          <w:lang w:val="en-GB"/>
        </w:rPr>
        <w:t xml:space="preserve">Provision of external expertise for realisation of activities under the </w:t>
      </w:r>
      <w:r w:rsidR="008D7176">
        <w:rPr>
          <w:rStyle w:val="Emphasis"/>
          <w:i w:val="0"/>
          <w:sz w:val="22"/>
          <w:szCs w:val="22"/>
          <w:lang w:val="en-GB"/>
        </w:rPr>
        <w:t>TALENTMAGNET</w:t>
      </w:r>
      <w:r w:rsidRPr="008D32A2">
        <w:rPr>
          <w:rStyle w:val="Emphasis"/>
          <w:i w:val="0"/>
          <w:sz w:val="22"/>
          <w:szCs w:val="22"/>
          <w:lang w:val="en-GB"/>
        </w:rPr>
        <w:t xml:space="preserve"> project – work package </w:t>
      </w:r>
      <w:r>
        <w:rPr>
          <w:rStyle w:val="Emphasis"/>
          <w:i w:val="0"/>
          <w:sz w:val="22"/>
          <w:szCs w:val="22"/>
          <w:lang w:val="en-GB"/>
        </w:rPr>
        <w:t>T3</w:t>
      </w:r>
      <w:r w:rsidR="008D7176">
        <w:rPr>
          <w:rStyle w:val="Emphasis"/>
          <w:i w:val="0"/>
          <w:sz w:val="22"/>
          <w:szCs w:val="22"/>
          <w:lang w:val="en-GB"/>
        </w:rPr>
        <w:t xml:space="preserve"> (Pilot Actions and Policy integration)</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3B7D4EB9" w:rsidR="00E9047D" w:rsidRPr="00B33EE6" w:rsidRDefault="00364564" w:rsidP="00584BF4">
      <w:pPr>
        <w:ind w:left="709" w:hanging="349"/>
        <w:outlineLvl w:val="0"/>
        <w:rPr>
          <w:rStyle w:val="Emphasis"/>
          <w:i w:val="0"/>
          <w:sz w:val="22"/>
          <w:szCs w:val="22"/>
          <w:lang w:val="en-GB"/>
        </w:rPr>
      </w:pPr>
      <w:r w:rsidRPr="00062258">
        <w:rPr>
          <w:rStyle w:val="Emphasis"/>
          <w:i w:val="0"/>
          <w:sz w:val="22"/>
          <w:szCs w:val="22"/>
          <w:lang w:val="en-GB"/>
        </w:rPr>
        <w:t>O</w:t>
      </w:r>
      <w:r w:rsidR="00DA0ABA" w:rsidRPr="00062258">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41CF85B7" w:rsidR="00971962" w:rsidRDefault="008D7176" w:rsidP="00971962">
      <w:pPr>
        <w:pStyle w:val="Blockquote"/>
        <w:jc w:val="both"/>
        <w:rPr>
          <w:rStyle w:val="Strong"/>
          <w:b w:val="0"/>
          <w:sz w:val="22"/>
          <w:szCs w:val="22"/>
          <w:lang w:val="en-GB"/>
        </w:rPr>
      </w:pPr>
      <w:r>
        <w:rPr>
          <w:rStyle w:val="Strong"/>
          <w:b w:val="0"/>
          <w:sz w:val="22"/>
          <w:szCs w:val="22"/>
          <w:lang w:val="en-GB"/>
        </w:rPr>
        <w:t>39.</w:t>
      </w:r>
      <w:r w:rsidR="00F548E6">
        <w:rPr>
          <w:rStyle w:val="Strong"/>
          <w:b w:val="0"/>
          <w:sz w:val="22"/>
          <w:szCs w:val="22"/>
          <w:lang w:val="en-GB"/>
        </w:rPr>
        <w:t>000,00</w:t>
      </w:r>
      <w:r w:rsidR="00062258" w:rsidRPr="00002ED1">
        <w:rPr>
          <w:rStyle w:val="Strong"/>
          <w:b w:val="0"/>
          <w:sz w:val="22"/>
          <w:szCs w:val="22"/>
          <w:lang w:val="en-GB"/>
        </w:rPr>
        <w:t xml:space="preserve"> BAM / (</w:t>
      </w:r>
      <w:r w:rsidR="00F548E6">
        <w:rPr>
          <w:rStyle w:val="Strong"/>
          <w:b w:val="0"/>
          <w:sz w:val="22"/>
          <w:szCs w:val="22"/>
          <w:lang w:val="en-GB"/>
        </w:rPr>
        <w:t>19</w:t>
      </w:r>
      <w:r>
        <w:rPr>
          <w:rStyle w:val="Strong"/>
          <w:b w:val="0"/>
          <w:sz w:val="22"/>
          <w:szCs w:val="22"/>
          <w:lang w:val="en-GB"/>
        </w:rPr>
        <w:t>.</w:t>
      </w:r>
      <w:r w:rsidR="00F548E6">
        <w:rPr>
          <w:rStyle w:val="Strong"/>
          <w:b w:val="0"/>
          <w:sz w:val="22"/>
          <w:szCs w:val="22"/>
          <w:lang w:val="en-GB"/>
        </w:rPr>
        <w:t>940</w:t>
      </w:r>
      <w:r w:rsidR="00062258" w:rsidRPr="00002ED1">
        <w:rPr>
          <w:rStyle w:val="Strong"/>
          <w:b w:val="0"/>
          <w:sz w:val="22"/>
          <w:szCs w:val="22"/>
          <w:lang w:val="en-GB"/>
        </w:rPr>
        <w:t>,</w:t>
      </w:r>
      <w:r w:rsidR="00F548E6">
        <w:rPr>
          <w:rStyle w:val="Strong"/>
          <w:b w:val="0"/>
          <w:sz w:val="22"/>
          <w:szCs w:val="22"/>
          <w:lang w:val="en-GB"/>
        </w:rPr>
        <w:t>39</w:t>
      </w:r>
      <w:r w:rsidR="00062258" w:rsidRPr="00002ED1">
        <w:rPr>
          <w:rStyle w:val="Strong"/>
          <w:b w:val="0"/>
          <w:sz w:val="22"/>
          <w:szCs w:val="22"/>
          <w:lang w:val="en-GB"/>
        </w:rPr>
        <w:t xml:space="preserve"> EUR)</w:t>
      </w:r>
    </w:p>
    <w:p w14:paraId="2E01F85C" w14:textId="77777777" w:rsidR="00062258" w:rsidRPr="00B33EE6" w:rsidRDefault="00062258" w:rsidP="00971962">
      <w:pPr>
        <w:pStyle w:val="Blockquote"/>
        <w:jc w:val="both"/>
        <w:rPr>
          <w:sz w:val="22"/>
          <w:szCs w:val="22"/>
          <w:highlight w:val="yellow"/>
          <w:lang w:val="en-GB"/>
        </w:rPr>
      </w:pPr>
    </w:p>
    <w:p w14:paraId="6C843D95" w14:textId="77777777" w:rsidR="006F5FD0" w:rsidRPr="00B33EE6" w:rsidRDefault="0035628F">
      <w:pPr>
        <w:pStyle w:val="Blockquote"/>
        <w:jc w:val="both"/>
        <w:rPr>
          <w:sz w:val="22"/>
          <w:szCs w:val="22"/>
          <w:lang w:val="en-GB"/>
        </w:rPr>
      </w:pPr>
      <w:r>
        <w:rPr>
          <w:snapToGrid/>
          <w:sz w:val="22"/>
          <w:szCs w:val="22"/>
          <w:lang w:val="en-GB"/>
        </w:rPr>
        <w:pict w14:anchorId="21854D6C">
          <v:line id="_x0000_s1028" style="position:absolute;left:0;text-align:left;z-index:2"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F74730">
      <w:pPr>
        <w:ind w:left="709" w:hanging="349"/>
        <w:outlineLvl w:val="0"/>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77A5D1CB" w14:textId="7378AB57" w:rsidR="00B9793F" w:rsidRPr="00A77EFE" w:rsidRDefault="00B9793F" w:rsidP="00A77EFE">
      <w:pPr>
        <w:pStyle w:val="Blockquote"/>
        <w:jc w:val="both"/>
        <w:rPr>
          <w:sz w:val="22"/>
          <w:szCs w:val="22"/>
          <w:lang w:val="en-GB"/>
        </w:rPr>
      </w:pPr>
      <w:r w:rsidRPr="00A77EFE">
        <w:rPr>
          <w:sz w:val="22"/>
          <w:szCs w:val="22"/>
        </w:rPr>
        <w:t xml:space="preserve">Participation is open to all legal persons (participating either individually or in a grouping –consortium – of tenderers) which are established in a Member State of the European Union or in a country or territory of the regions covered and/or authorised by the specific instruments </w:t>
      </w:r>
      <w:r w:rsidRPr="00A77EFE">
        <w:rPr>
          <w:sz w:val="22"/>
          <w:szCs w:val="22"/>
        </w:rPr>
        <w:lastRenderedPageBreak/>
        <w:t>applicable to the programme under which the contract is financed. Participation is also open to international organisations. Participation of natural persons is directly governed by the specific instruments applicable to the programme under which the contract is financed.</w:t>
      </w:r>
    </w:p>
    <w:p w14:paraId="63522FC5"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35628F">
      <w:pPr>
        <w:keepNext/>
        <w:jc w:val="center"/>
        <w:rPr>
          <w:sz w:val="28"/>
          <w:szCs w:val="28"/>
          <w:lang w:val="en-GB"/>
        </w:rPr>
      </w:pPr>
      <w:r>
        <w:rPr>
          <w:snapToGrid/>
          <w:sz w:val="22"/>
          <w:szCs w:val="22"/>
          <w:lang w:val="en-GB"/>
        </w:rPr>
        <w:pict w14:anchorId="11F7E59B">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2F99CE7" w:rsidR="006F5FD0" w:rsidRPr="00B33EE6" w:rsidRDefault="009D3DEF" w:rsidP="00571687">
      <w:pPr>
        <w:pStyle w:val="Blockquote"/>
        <w:jc w:val="both"/>
        <w:rPr>
          <w:i/>
          <w:sz w:val="22"/>
          <w:szCs w:val="22"/>
          <w:lang w:val="en-GB"/>
        </w:rPr>
      </w:pPr>
      <w:r w:rsidRPr="009D3DEF">
        <w:rPr>
          <w:rStyle w:val="Emphasis"/>
          <w:i w:val="0"/>
          <w:sz w:val="22"/>
          <w:szCs w:val="22"/>
          <w:lang w:val="en-GB"/>
        </w:rPr>
        <w:t>1</w:t>
      </w:r>
      <w:r w:rsidR="00F74730" w:rsidRPr="009D3DEF">
        <w:rPr>
          <w:rStyle w:val="Emphasis"/>
          <w:i w:val="0"/>
          <w:sz w:val="22"/>
          <w:szCs w:val="22"/>
          <w:lang w:val="en-GB"/>
        </w:rPr>
        <w:t>7/2/</w:t>
      </w:r>
      <w:r w:rsidR="00F74730">
        <w:rPr>
          <w:rStyle w:val="Emphasis"/>
          <w:i w:val="0"/>
          <w:sz w:val="22"/>
          <w:szCs w:val="22"/>
          <w:lang w:val="en-GB"/>
        </w:rPr>
        <w:t>2022</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12200E32" w:rsidR="006F5FD0" w:rsidRPr="00142303" w:rsidRDefault="00296C99" w:rsidP="00142303">
      <w:pPr>
        <w:ind w:firstLine="360"/>
        <w:rPr>
          <w:snapToGrid/>
          <w:sz w:val="22"/>
          <w:szCs w:val="22"/>
          <w:lang w:val="hr-HR" w:eastAsia="hr-HR" w:bidi="hr-HR"/>
        </w:rPr>
      </w:pPr>
      <w:r>
        <w:rPr>
          <w:snapToGrid/>
          <w:sz w:val="22"/>
          <w:szCs w:val="22"/>
          <w:lang w:val="hr-HR" w:eastAsia="hr-HR" w:bidi="hr-HR"/>
        </w:rPr>
        <w:t>10</w:t>
      </w:r>
      <w:bookmarkStart w:id="0" w:name="_GoBack"/>
      <w:bookmarkEnd w:id="0"/>
      <w:r w:rsidR="003D03C0">
        <w:rPr>
          <w:snapToGrid/>
          <w:sz w:val="22"/>
          <w:szCs w:val="22"/>
          <w:lang w:val="hr-HR" w:eastAsia="hr-HR" w:bidi="hr-HR"/>
        </w:rPr>
        <w:t>/12/</w:t>
      </w:r>
      <w:r w:rsidR="00142303" w:rsidRPr="00CF3956">
        <w:rPr>
          <w:snapToGrid/>
          <w:sz w:val="22"/>
          <w:szCs w:val="22"/>
          <w:lang w:val="hr-HR" w:eastAsia="hr-HR" w:bidi="hr-HR"/>
        </w:rPr>
        <w:t>2022</w:t>
      </w:r>
    </w:p>
    <w:p w14:paraId="29CC7DD8" w14:textId="77777777" w:rsidR="006F5FD0" w:rsidRPr="00B33EE6" w:rsidRDefault="0035628F">
      <w:pPr>
        <w:rPr>
          <w:sz w:val="22"/>
          <w:szCs w:val="22"/>
          <w:lang w:val="en-GB"/>
        </w:rPr>
      </w:pPr>
      <w:r>
        <w:rPr>
          <w:snapToGrid/>
          <w:sz w:val="22"/>
          <w:szCs w:val="22"/>
          <w:lang w:val="en-GB"/>
        </w:rPr>
        <w:pict w14:anchorId="6E3015B7">
          <v:line id="_x0000_s1030" style="position:absolute;z-index:4"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351B547B" w:rsidR="006F5FD0" w:rsidRDefault="006F5FD0" w:rsidP="00514FB8">
      <w:pPr>
        <w:widowControl/>
        <w:spacing w:before="240" w:after="0"/>
        <w:ind w:left="426"/>
        <w:jc w:val="both"/>
        <w:rPr>
          <w:sz w:val="22"/>
          <w:szCs w:val="22"/>
          <w:lang w:val="en-GB"/>
        </w:rPr>
      </w:pPr>
      <w:r w:rsidRPr="00B33EE6">
        <w:rPr>
          <w:sz w:val="22"/>
          <w:szCs w:val="22"/>
          <w:lang w:val="en-GB"/>
        </w:rPr>
        <w:lastRenderedPageBreak/>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rsidP="00514FB8">
      <w:pPr>
        <w:widowControl/>
        <w:spacing w:before="240" w:after="0"/>
        <w:ind w:left="426"/>
        <w:jc w:val="both"/>
        <w:rPr>
          <w:sz w:val="22"/>
          <w:szCs w:val="22"/>
          <w:lang w:val="en-GB"/>
        </w:rPr>
      </w:pPr>
      <w:r w:rsidRPr="004916FF">
        <w:rPr>
          <w:sz w:val="22"/>
          <w:szCs w:val="22"/>
          <w:lang w:val="en-GB"/>
        </w:rPr>
        <w:t xml:space="preserve">The </w:t>
      </w:r>
      <w:r w:rsidR="00400098">
        <w:rPr>
          <w:sz w:val="22"/>
          <w:szCs w:val="22"/>
          <w:lang w:val="en-GB"/>
        </w:rPr>
        <w:t>tenderer</w:t>
      </w:r>
      <w:r w:rsidR="00FB41D6" w:rsidRPr="00514FB8">
        <w:rPr>
          <w:sz w:val="22"/>
          <w:szCs w:val="22"/>
          <w:lang w:val="en-GB"/>
        </w:rPr>
        <w:t xml:space="preserve"> </w:t>
      </w:r>
      <w:r w:rsidRPr="004916FF">
        <w:rPr>
          <w:sz w:val="22"/>
          <w:szCs w:val="22"/>
          <w:lang w:val="en-GB"/>
        </w:rPr>
        <w:t>shall not use previous experience which caused breach of contract and termination by a contracting authority as a reference for selection criteria.</w:t>
      </w:r>
    </w:p>
    <w:p w14:paraId="35725DB4" w14:textId="5F51AF6C" w:rsidR="004916FF" w:rsidRPr="004916FF" w:rsidRDefault="004916FF" w:rsidP="004916FF">
      <w:pPr>
        <w:ind w:firstLine="414"/>
        <w:rPr>
          <w:sz w:val="22"/>
          <w:szCs w:val="22"/>
        </w:rPr>
      </w:pPr>
      <w:r w:rsidRPr="00514FB8">
        <w:rPr>
          <w:sz w:val="22"/>
          <w:szCs w:val="22"/>
        </w:rPr>
        <w:t>The selection criteria for each tenderer are as follows:</w:t>
      </w: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5DF71D77" w14:textId="7C8BB323" w:rsidR="006F5FD0" w:rsidRPr="004F2C56" w:rsidRDefault="00251C9E" w:rsidP="004F2C56">
      <w:pPr>
        <w:pStyle w:val="Blockquote"/>
        <w:numPr>
          <w:ilvl w:val="0"/>
          <w:numId w:val="36"/>
        </w:numPr>
        <w:tabs>
          <w:tab w:val="clear" w:pos="360"/>
          <w:tab w:val="num" w:pos="720"/>
        </w:tabs>
        <w:ind w:left="720"/>
        <w:jc w:val="both"/>
        <w:rPr>
          <w:sz w:val="22"/>
          <w:szCs w:val="22"/>
          <w:lang w:val="en-GB"/>
        </w:rPr>
      </w:pPr>
      <w:r>
        <w:rPr>
          <w:sz w:val="22"/>
          <w:szCs w:val="22"/>
          <w:lang w:val="en-GB"/>
        </w:rPr>
        <w:t>t</w:t>
      </w:r>
      <w:r w:rsidRPr="00251C9E">
        <w:rPr>
          <w:sz w:val="22"/>
          <w:szCs w:val="22"/>
          <w:lang w:val="en-GB"/>
        </w:rPr>
        <w:t>he average annual turnover of the tenderer for the last three years must exceed the annualised maximum budget of the contract i.e. the maximum budget stated in the contract notice divided by the initial contract duration in years, where this exceeds 1 year</w:t>
      </w:r>
      <w:r>
        <w:rPr>
          <w:sz w:val="22"/>
          <w:szCs w:val="22"/>
          <w:lang w:val="en-GB"/>
        </w:rPr>
        <w:t>.</w:t>
      </w:r>
    </w:p>
    <w:p w14:paraId="5D762B00" w14:textId="28E1F3D0"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C6460">
        <w:rPr>
          <w:bCs/>
          <w:sz w:val="22"/>
          <w:szCs w:val="22"/>
          <w:lang w:val="en-GB"/>
        </w:rPr>
        <w:t xml:space="preserve"> </w:t>
      </w:r>
      <w:r w:rsidR="00A85E8A" w:rsidRPr="00BC6460">
        <w:rPr>
          <w:bCs/>
          <w:sz w:val="22"/>
          <w:szCs w:val="22"/>
          <w:lang w:val="en-GB"/>
        </w:rPr>
        <w:t>(</w:t>
      </w:r>
      <w:r w:rsidR="006F5FD0" w:rsidRPr="00B33EE6">
        <w:rPr>
          <w:sz w:val="22"/>
          <w:szCs w:val="22"/>
          <w:lang w:val="en-GB"/>
        </w:rPr>
        <w:t xml:space="preserve">based on item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5FA8DA37" w14:textId="77777777" w:rsidR="00251C9E" w:rsidRPr="00251C9E" w:rsidRDefault="00251C9E" w:rsidP="00251C9E">
      <w:pPr>
        <w:pStyle w:val="Blockquote"/>
        <w:numPr>
          <w:ilvl w:val="0"/>
          <w:numId w:val="36"/>
        </w:numPr>
        <w:tabs>
          <w:tab w:val="clear" w:pos="360"/>
          <w:tab w:val="num" w:pos="720"/>
        </w:tabs>
        <w:ind w:left="720"/>
        <w:jc w:val="both"/>
        <w:rPr>
          <w:sz w:val="22"/>
          <w:szCs w:val="22"/>
          <w:lang w:val="en-GB"/>
        </w:rPr>
      </w:pPr>
      <w:r w:rsidRPr="00251C9E">
        <w:rPr>
          <w:sz w:val="22"/>
          <w:szCs w:val="22"/>
          <w:lang w:val="en-GB"/>
        </w:rPr>
        <w:t>the tenderer has at least three staff members employed on the permanent basis in fields related to this contract.</w:t>
      </w:r>
    </w:p>
    <w:p w14:paraId="05E75179" w14:textId="1D08EDA1"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C6460">
        <w:rPr>
          <w:bCs/>
          <w:sz w:val="22"/>
          <w:szCs w:val="22"/>
          <w:lang w:val="en-GB"/>
        </w:rPr>
        <w:t xml:space="preserve"> </w:t>
      </w:r>
      <w:r w:rsidR="00087A72" w:rsidRPr="00B33EE6">
        <w:rPr>
          <w:sz w:val="22"/>
          <w:szCs w:val="22"/>
          <w:lang w:val="en-GB"/>
        </w:rPr>
        <w:t>(</w:t>
      </w:r>
      <w:r w:rsidR="006F5FD0" w:rsidRPr="00B33EE6">
        <w:rPr>
          <w:sz w:val="22"/>
          <w:szCs w:val="22"/>
          <w:lang w:val="en-GB"/>
        </w:rPr>
        <w:t xml:space="preserve">based on items 5 and </w:t>
      </w:r>
      <w:r w:rsidR="006F5FD0" w:rsidRPr="002E2CBF">
        <w:rPr>
          <w:sz w:val="22"/>
          <w:szCs w:val="22"/>
          <w:lang w:val="en-GB"/>
        </w:rPr>
        <w:t xml:space="preserve">6 of the </w:t>
      </w:r>
      <w:r w:rsidR="00994EA3" w:rsidRPr="002E2CBF">
        <w:rPr>
          <w:sz w:val="22"/>
          <w:szCs w:val="22"/>
          <w:lang w:val="en-GB"/>
        </w:rPr>
        <w:t>tender</w:t>
      </w:r>
      <w:r w:rsidR="006F5FD0" w:rsidRPr="002E2CBF">
        <w:rPr>
          <w:sz w:val="22"/>
          <w:szCs w:val="22"/>
          <w:lang w:val="en-GB"/>
        </w:rPr>
        <w:t xml:space="preserve"> form</w:t>
      </w:r>
      <w:r w:rsidR="00087A72" w:rsidRPr="002E2CBF">
        <w:rPr>
          <w:sz w:val="22"/>
          <w:szCs w:val="22"/>
          <w:lang w:val="en-GB"/>
        </w:rPr>
        <w:t>)</w:t>
      </w:r>
      <w:r w:rsidR="00BE08EC" w:rsidRPr="002E2CBF">
        <w:rPr>
          <w:sz w:val="22"/>
          <w:szCs w:val="22"/>
          <w:lang w:val="en-GB"/>
        </w:rPr>
        <w:t xml:space="preserve">. </w:t>
      </w:r>
      <w:r w:rsidR="00BE08EC" w:rsidRPr="00700114">
        <w:rPr>
          <w:sz w:val="22"/>
          <w:szCs w:val="22"/>
          <w:lang w:val="en-GB"/>
        </w:rPr>
        <w:t xml:space="preserve">The reference period which will be taken into account will be the last </w:t>
      </w:r>
      <w:r w:rsidR="002E2CBF" w:rsidRPr="00700114">
        <w:rPr>
          <w:sz w:val="22"/>
          <w:szCs w:val="22"/>
          <w:lang w:val="en-GB"/>
        </w:rPr>
        <w:t>five</w:t>
      </w:r>
      <w:r w:rsidR="00862885" w:rsidRPr="00700114">
        <w:rPr>
          <w:sz w:val="22"/>
          <w:szCs w:val="22"/>
          <w:lang w:val="en-GB"/>
        </w:rPr>
        <w:t xml:space="preserve"> years</w:t>
      </w:r>
      <w:r w:rsidR="002E2CBF" w:rsidRPr="00700114">
        <w:rPr>
          <w:sz w:val="22"/>
          <w:szCs w:val="22"/>
          <w:lang w:val="en-GB"/>
        </w:rPr>
        <w:t xml:space="preserve"> </w:t>
      </w:r>
      <w:r w:rsidR="00771F97" w:rsidRPr="00700114">
        <w:rPr>
          <w:sz w:val="22"/>
          <w:szCs w:val="22"/>
          <w:lang w:val="en-GB"/>
        </w:rPr>
        <w:t>preceding the</w:t>
      </w:r>
      <w:r w:rsidR="00BE08EC" w:rsidRPr="00700114">
        <w:rPr>
          <w:sz w:val="22"/>
          <w:szCs w:val="22"/>
          <w:lang w:val="en-GB"/>
        </w:rPr>
        <w:t xml:space="preserve"> submission deadline.</w:t>
      </w:r>
    </w:p>
    <w:p w14:paraId="247DD5CD" w14:textId="77777777" w:rsidR="002E2CBF" w:rsidRPr="00B33EE6" w:rsidRDefault="002E2CBF" w:rsidP="002E2CBF">
      <w:pPr>
        <w:pStyle w:val="Blockquote"/>
        <w:numPr>
          <w:ilvl w:val="0"/>
          <w:numId w:val="34"/>
        </w:numPr>
        <w:tabs>
          <w:tab w:val="clear" w:pos="360"/>
          <w:tab w:val="left" w:pos="709"/>
        </w:tabs>
        <w:ind w:left="709" w:hanging="283"/>
        <w:jc w:val="both"/>
        <w:rPr>
          <w:sz w:val="22"/>
          <w:szCs w:val="22"/>
          <w:lang w:val="en-GB"/>
        </w:rPr>
      </w:pPr>
      <w:r>
        <w:rPr>
          <w:sz w:val="22"/>
          <w:szCs w:val="22"/>
          <w:lang w:val="en-GB"/>
        </w:rPr>
        <w:t>T</w:t>
      </w:r>
      <w:r w:rsidRPr="00B33EE6">
        <w:rPr>
          <w:sz w:val="22"/>
          <w:szCs w:val="22"/>
          <w:lang w:val="en-GB"/>
        </w:rPr>
        <w:t xml:space="preserve">he tenderer has provided services under at least </w:t>
      </w:r>
      <w:r>
        <w:rPr>
          <w:sz w:val="22"/>
          <w:szCs w:val="22"/>
          <w:lang w:val="en-GB"/>
        </w:rPr>
        <w:t>two</w:t>
      </w:r>
      <w:r w:rsidRPr="00B33EE6">
        <w:rPr>
          <w:sz w:val="22"/>
          <w:szCs w:val="22"/>
          <w:lang w:val="en-GB"/>
        </w:rPr>
        <w:t xml:space="preserve"> contracts</w:t>
      </w:r>
      <w:r>
        <w:rPr>
          <w:sz w:val="22"/>
          <w:szCs w:val="22"/>
          <w:lang w:val="en-GB"/>
        </w:rPr>
        <w:t xml:space="preserve"> </w:t>
      </w:r>
      <w:r w:rsidRPr="00B33EE6">
        <w:rPr>
          <w:sz w:val="22"/>
          <w:szCs w:val="22"/>
          <w:lang w:val="en-GB"/>
        </w:rPr>
        <w:t xml:space="preserve">in </w:t>
      </w:r>
      <w:r>
        <w:rPr>
          <w:sz w:val="22"/>
          <w:szCs w:val="22"/>
          <w:lang w:val="en-GB"/>
        </w:rPr>
        <w:t>related</w:t>
      </w:r>
      <w:r w:rsidRPr="00B33EE6">
        <w:rPr>
          <w:sz w:val="22"/>
          <w:szCs w:val="22"/>
          <w:lang w:val="en-GB"/>
        </w:rPr>
        <w:t xml:space="preserve"> fields which were implemented at any moment during </w:t>
      </w:r>
      <w:r w:rsidRPr="004B4E91">
        <w:rPr>
          <w:sz w:val="22"/>
          <w:szCs w:val="22"/>
          <w:lang w:val="en-GB"/>
        </w:rPr>
        <w:t>the last five years preceding the submission deadline</w:t>
      </w:r>
      <w:r>
        <w:rPr>
          <w:sz w:val="22"/>
          <w:szCs w:val="22"/>
          <w:lang w:val="en-GB"/>
        </w:rPr>
        <w:t>.</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77777777" w:rsidR="006F5FD0" w:rsidRPr="00B33EE6" w:rsidRDefault="0035628F">
      <w:pPr>
        <w:rPr>
          <w:sz w:val="22"/>
          <w:szCs w:val="22"/>
          <w:lang w:val="en-GB"/>
        </w:rPr>
      </w:pPr>
      <w:r>
        <w:rPr>
          <w:snapToGrid/>
          <w:sz w:val="22"/>
          <w:szCs w:val="22"/>
          <w:lang w:val="en-GB"/>
        </w:rPr>
        <w:pict w14:anchorId="45BE0657">
          <v:line id="_x0000_s1031" style="position:absolute;z-index:5"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lastRenderedPageBreak/>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1"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35628F" w:rsidP="004D5EDB">
      <w:pPr>
        <w:pStyle w:val="Blockquote"/>
        <w:jc w:val="both"/>
        <w:rPr>
          <w:sz w:val="22"/>
          <w:szCs w:val="22"/>
          <w:lang w:val="en-GB"/>
        </w:rPr>
      </w:pPr>
      <w:hyperlink r:id="rId12"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54E54D47" w14:textId="77777777" w:rsidR="00836F4E" w:rsidRPr="00F82737" w:rsidRDefault="00836F4E" w:rsidP="00836F4E">
      <w:pPr>
        <w:widowControl/>
        <w:snapToGrid w:val="0"/>
        <w:spacing w:after="0"/>
        <w:ind w:left="360" w:right="360"/>
        <w:jc w:val="both"/>
        <w:rPr>
          <w:sz w:val="22"/>
          <w:szCs w:val="22"/>
          <w:lang w:val="en-GB"/>
        </w:rPr>
      </w:pPr>
      <w:r w:rsidRPr="00F82737">
        <w:rPr>
          <w:sz w:val="22"/>
          <w:szCs w:val="22"/>
          <w:lang w:val="en-GB"/>
        </w:rPr>
        <w:t xml:space="preserve">Financial data to be provided by the candidate in the standard application form must be expressed in BAM. If applicable, where a candidate refers to amounts originally expressed in a different currency, the conversion to BAM shall be made in accordance with the InforEuro exchange rate, which can be found at the following address: </w:t>
      </w:r>
      <w:hyperlink r:id="rId13" w:history="1">
        <w:r w:rsidRPr="00F82737">
          <w:rPr>
            <w:rStyle w:val="Hyperlink"/>
            <w:sz w:val="22"/>
            <w:szCs w:val="22"/>
            <w:lang w:val="en-GB"/>
          </w:rPr>
          <w:t>http://ec.europa.eu/budget/graphs/inforeuro.html</w:t>
        </w:r>
      </w:hyperlink>
      <w:r w:rsidRPr="00F82737">
        <w:rPr>
          <w:sz w:val="22"/>
          <w:szCs w:val="22"/>
          <w:lang w:val="en-GB"/>
        </w:rPr>
        <w:t>.</w:t>
      </w:r>
    </w:p>
    <w:p w14:paraId="2AC4BD41" w14:textId="77777777" w:rsidR="007F6AA9" w:rsidRPr="00F9055E" w:rsidRDefault="007F6AA9" w:rsidP="00235A71">
      <w:pPr>
        <w:pStyle w:val="Blockquote"/>
        <w:jc w:val="both"/>
        <w:rPr>
          <w:sz w:val="22"/>
          <w:szCs w:val="22"/>
          <w:lang w:val="en-GB"/>
        </w:rPr>
      </w:pPr>
    </w:p>
    <w:sectPr w:rsidR="007F6AA9" w:rsidRPr="00F9055E" w:rsidSect="00243B3C">
      <w:footerReference w:type="default" r:id="rId14"/>
      <w:pgSz w:w="11906" w:h="16838" w:code="9"/>
      <w:pgMar w:top="709" w:right="1440" w:bottom="1276" w:left="1418" w:header="851" w:footer="631"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66759" w14:textId="77777777" w:rsidR="0035628F" w:rsidRDefault="0035628F">
      <w:r>
        <w:separator/>
      </w:r>
    </w:p>
  </w:endnote>
  <w:endnote w:type="continuationSeparator" w:id="0">
    <w:p w14:paraId="2253D2C4" w14:textId="77777777" w:rsidR="0035628F" w:rsidRDefault="00356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EBA12" w14:textId="10A31A07" w:rsidR="00EF0A8C" w:rsidRPr="00B33EE6" w:rsidRDefault="00731A9A" w:rsidP="00F9055E">
    <w:pPr>
      <w:pStyle w:val="Footer"/>
      <w:tabs>
        <w:tab w:val="clear" w:pos="4320"/>
        <w:tab w:val="clear" w:pos="8640"/>
        <w:tab w:val="right" w:pos="9214"/>
      </w:tabs>
      <w:spacing w:before="120" w:after="0"/>
      <w:rPr>
        <w:b/>
        <w:sz w:val="20"/>
        <w:lang w:val="en-GB"/>
      </w:rPr>
    </w:pPr>
    <w:r>
      <w:rPr>
        <w:b/>
        <w:sz w:val="20"/>
      </w:rPr>
      <w:t>Dece</w:t>
    </w:r>
    <w:r w:rsidR="0038795F">
      <w:rPr>
        <w:b/>
        <w:sz w:val="20"/>
      </w:rPr>
      <w:t>mber</w:t>
    </w:r>
    <w:r w:rsidR="003670BA" w:rsidRPr="003670BA">
      <w:rPr>
        <w:b/>
        <w:sz w:val="20"/>
      </w:rPr>
      <w:t xml:space="preserve"> 202</w:t>
    </w:r>
    <w:r w:rsidR="0038795F">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Pr>
        <w:rStyle w:val="PageNumber"/>
        <w:noProof/>
        <w:sz w:val="18"/>
        <w:szCs w:val="18"/>
        <w:lang w:val="en-GB"/>
      </w:rPr>
      <w:t>12</w:t>
    </w:r>
    <w:r w:rsidR="00B33EE6" w:rsidRPr="00B33EE6">
      <w:rPr>
        <w:rStyle w:val="PageNumber"/>
        <w:sz w:val="18"/>
        <w:szCs w:val="18"/>
        <w:lang w:val="en-GB"/>
      </w:rPr>
      <w:fldChar w:fldCharType="end"/>
    </w:r>
  </w:p>
  <w:p w14:paraId="77551F46" w14:textId="5B8EE110"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243B3C">
      <w:rPr>
        <w:noProof/>
        <w:sz w:val="18"/>
        <w:szCs w:val="18"/>
        <w:lang w:val="en-GB"/>
      </w:rPr>
      <w:t>02_Contract notice_b8o3_contractnotice_simp_neg_en</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6C8CD" w14:textId="77777777" w:rsidR="0035628F" w:rsidRDefault="0035628F">
      <w:r>
        <w:separator/>
      </w:r>
    </w:p>
  </w:footnote>
  <w:footnote w:type="continuationSeparator" w:id="0">
    <w:p w14:paraId="5C0332B1" w14:textId="77777777" w:rsidR="0035628F" w:rsidRDefault="003562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074D9"/>
    <w:rsid w:val="00012223"/>
    <w:rsid w:val="00012AF1"/>
    <w:rsid w:val="00013EB7"/>
    <w:rsid w:val="00013F0F"/>
    <w:rsid w:val="00014B76"/>
    <w:rsid w:val="0002004D"/>
    <w:rsid w:val="00022D5F"/>
    <w:rsid w:val="0003004C"/>
    <w:rsid w:val="00030910"/>
    <w:rsid w:val="000333FE"/>
    <w:rsid w:val="00051D1D"/>
    <w:rsid w:val="00060001"/>
    <w:rsid w:val="00062258"/>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2303"/>
    <w:rsid w:val="0014405E"/>
    <w:rsid w:val="00145CFA"/>
    <w:rsid w:val="00150687"/>
    <w:rsid w:val="001661F7"/>
    <w:rsid w:val="00171F2E"/>
    <w:rsid w:val="00180D47"/>
    <w:rsid w:val="001903F3"/>
    <w:rsid w:val="0019370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5403"/>
    <w:rsid w:val="00216179"/>
    <w:rsid w:val="00226829"/>
    <w:rsid w:val="002330B8"/>
    <w:rsid w:val="00233B9D"/>
    <w:rsid w:val="00233DDA"/>
    <w:rsid w:val="00235A71"/>
    <w:rsid w:val="002413EA"/>
    <w:rsid w:val="00243849"/>
    <w:rsid w:val="00243B3C"/>
    <w:rsid w:val="00251C9E"/>
    <w:rsid w:val="002575AA"/>
    <w:rsid w:val="00266EB9"/>
    <w:rsid w:val="002753AD"/>
    <w:rsid w:val="00296C99"/>
    <w:rsid w:val="002B2145"/>
    <w:rsid w:val="002D266E"/>
    <w:rsid w:val="002D4121"/>
    <w:rsid w:val="002E1B83"/>
    <w:rsid w:val="002E2635"/>
    <w:rsid w:val="002E2CBF"/>
    <w:rsid w:val="002E7D33"/>
    <w:rsid w:val="002F4E69"/>
    <w:rsid w:val="003045C3"/>
    <w:rsid w:val="00313F6B"/>
    <w:rsid w:val="00322D52"/>
    <w:rsid w:val="003232ED"/>
    <w:rsid w:val="00323BDD"/>
    <w:rsid w:val="003262FC"/>
    <w:rsid w:val="00326B16"/>
    <w:rsid w:val="00327E0B"/>
    <w:rsid w:val="00330261"/>
    <w:rsid w:val="003378F6"/>
    <w:rsid w:val="00342E7F"/>
    <w:rsid w:val="00347673"/>
    <w:rsid w:val="0035628F"/>
    <w:rsid w:val="003574F5"/>
    <w:rsid w:val="00357E25"/>
    <w:rsid w:val="00362824"/>
    <w:rsid w:val="00364564"/>
    <w:rsid w:val="003670BA"/>
    <w:rsid w:val="003717BC"/>
    <w:rsid w:val="00376A0E"/>
    <w:rsid w:val="003861D9"/>
    <w:rsid w:val="0038633F"/>
    <w:rsid w:val="00386E96"/>
    <w:rsid w:val="0038795F"/>
    <w:rsid w:val="0038796E"/>
    <w:rsid w:val="0039147E"/>
    <w:rsid w:val="0039347D"/>
    <w:rsid w:val="003947E7"/>
    <w:rsid w:val="00397073"/>
    <w:rsid w:val="003A4357"/>
    <w:rsid w:val="003B1B35"/>
    <w:rsid w:val="003C1515"/>
    <w:rsid w:val="003D03C0"/>
    <w:rsid w:val="003D16FB"/>
    <w:rsid w:val="003D6CAD"/>
    <w:rsid w:val="003E782D"/>
    <w:rsid w:val="00400098"/>
    <w:rsid w:val="0040360C"/>
    <w:rsid w:val="004108A4"/>
    <w:rsid w:val="00424124"/>
    <w:rsid w:val="0043533D"/>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0F8E"/>
    <w:rsid w:val="004D56DA"/>
    <w:rsid w:val="004D5EDB"/>
    <w:rsid w:val="004E083B"/>
    <w:rsid w:val="004E1482"/>
    <w:rsid w:val="004E69A4"/>
    <w:rsid w:val="004E6C3D"/>
    <w:rsid w:val="004F00C7"/>
    <w:rsid w:val="004F2C56"/>
    <w:rsid w:val="004F34C4"/>
    <w:rsid w:val="004F3BBC"/>
    <w:rsid w:val="004F4A09"/>
    <w:rsid w:val="004F7E9D"/>
    <w:rsid w:val="00500794"/>
    <w:rsid w:val="00502217"/>
    <w:rsid w:val="00502BBF"/>
    <w:rsid w:val="00503CD9"/>
    <w:rsid w:val="005046CD"/>
    <w:rsid w:val="00505437"/>
    <w:rsid w:val="005070DB"/>
    <w:rsid w:val="00513F0F"/>
    <w:rsid w:val="00514FB8"/>
    <w:rsid w:val="00517ADA"/>
    <w:rsid w:val="0054183B"/>
    <w:rsid w:val="005462B4"/>
    <w:rsid w:val="00551429"/>
    <w:rsid w:val="00553C32"/>
    <w:rsid w:val="0056183E"/>
    <w:rsid w:val="005639EC"/>
    <w:rsid w:val="00564558"/>
    <w:rsid w:val="00565A69"/>
    <w:rsid w:val="00571687"/>
    <w:rsid w:val="00572F15"/>
    <w:rsid w:val="00573F7A"/>
    <w:rsid w:val="005818F5"/>
    <w:rsid w:val="00582326"/>
    <w:rsid w:val="00584BF4"/>
    <w:rsid w:val="00584D96"/>
    <w:rsid w:val="00590ADB"/>
    <w:rsid w:val="005A21DC"/>
    <w:rsid w:val="005B35A2"/>
    <w:rsid w:val="005B4F80"/>
    <w:rsid w:val="005B5E3C"/>
    <w:rsid w:val="005C71EF"/>
    <w:rsid w:val="005D41DD"/>
    <w:rsid w:val="005F776D"/>
    <w:rsid w:val="0060359F"/>
    <w:rsid w:val="0061336A"/>
    <w:rsid w:val="006163C9"/>
    <w:rsid w:val="006309DE"/>
    <w:rsid w:val="00632BDC"/>
    <w:rsid w:val="0064390B"/>
    <w:rsid w:val="00663C6D"/>
    <w:rsid w:val="006714ED"/>
    <w:rsid w:val="006738B9"/>
    <w:rsid w:val="00674F9C"/>
    <w:rsid w:val="006751D2"/>
    <w:rsid w:val="006770CA"/>
    <w:rsid w:val="00684F61"/>
    <w:rsid w:val="00686C3A"/>
    <w:rsid w:val="00690E9D"/>
    <w:rsid w:val="00697F82"/>
    <w:rsid w:val="006A0598"/>
    <w:rsid w:val="006A070C"/>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0114"/>
    <w:rsid w:val="007046C8"/>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B702B"/>
    <w:rsid w:val="007C352C"/>
    <w:rsid w:val="007C707E"/>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36F4E"/>
    <w:rsid w:val="00845F81"/>
    <w:rsid w:val="00862885"/>
    <w:rsid w:val="0087086B"/>
    <w:rsid w:val="00881C2D"/>
    <w:rsid w:val="00894E29"/>
    <w:rsid w:val="0089693D"/>
    <w:rsid w:val="008A1514"/>
    <w:rsid w:val="008B0830"/>
    <w:rsid w:val="008B77CD"/>
    <w:rsid w:val="008C3178"/>
    <w:rsid w:val="008C68A0"/>
    <w:rsid w:val="008D1243"/>
    <w:rsid w:val="008D3E45"/>
    <w:rsid w:val="008D7176"/>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D3DEF"/>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243F"/>
    <w:rsid w:val="00A666EC"/>
    <w:rsid w:val="00A779FE"/>
    <w:rsid w:val="00A77B07"/>
    <w:rsid w:val="00A77EFE"/>
    <w:rsid w:val="00A84E04"/>
    <w:rsid w:val="00A85E8A"/>
    <w:rsid w:val="00A94ED6"/>
    <w:rsid w:val="00A97B08"/>
    <w:rsid w:val="00AA30F6"/>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49FA"/>
    <w:rsid w:val="00B063F9"/>
    <w:rsid w:val="00B06D60"/>
    <w:rsid w:val="00B112A1"/>
    <w:rsid w:val="00B14398"/>
    <w:rsid w:val="00B200AF"/>
    <w:rsid w:val="00B27B8B"/>
    <w:rsid w:val="00B33EE6"/>
    <w:rsid w:val="00B4659A"/>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B35E4"/>
    <w:rsid w:val="00BC353E"/>
    <w:rsid w:val="00BC6460"/>
    <w:rsid w:val="00BD65BA"/>
    <w:rsid w:val="00BD69EF"/>
    <w:rsid w:val="00BE08EC"/>
    <w:rsid w:val="00BE3544"/>
    <w:rsid w:val="00BE595A"/>
    <w:rsid w:val="00BE5F05"/>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5520"/>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548E6"/>
    <w:rsid w:val="00F60220"/>
    <w:rsid w:val="00F74730"/>
    <w:rsid w:val="00F77C8A"/>
    <w:rsid w:val="00F86AAA"/>
    <w:rsid w:val="00F9055E"/>
    <w:rsid w:val="00F9168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budget/graphs/inforeuro.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chapterTitleCode=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group=B"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BEECC-A2DE-40A0-BA39-6CBB19D6F7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4A0D90-F33E-42E7-8845-F876A9750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88A099-EAA1-4B8D-97A6-7DB796008656}">
  <ds:schemaRefs>
    <ds:schemaRef ds:uri="http://schemas.microsoft.com/sharepoint/v3/contenttype/forms"/>
  </ds:schemaRefs>
</ds:datastoreItem>
</file>

<file path=customXml/itemProps4.xml><?xml version="1.0" encoding="utf-8"?>
<ds:datastoreItem xmlns:ds="http://schemas.openxmlformats.org/officeDocument/2006/customXml" ds:itemID="{0D7F43EE-78F9-407D-92AD-DEE74D89D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4</Pages>
  <Words>1404</Words>
  <Characters>8005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9391</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Ana Dujmovic</cp:lastModifiedBy>
  <cp:revision>49</cp:revision>
  <cp:lastPrinted>2022-01-14T14:15:00Z</cp:lastPrinted>
  <dcterms:created xsi:type="dcterms:W3CDTF">2020-04-15T15:51:00Z</dcterms:created>
  <dcterms:modified xsi:type="dcterms:W3CDTF">2022-01-18T12:51:00Z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